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4657D" w14:textId="1E5C78F2" w:rsidR="00F028CA" w:rsidRPr="00F028CA" w:rsidRDefault="00F028CA" w:rsidP="00791CE4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Memoria</w:t>
      </w:r>
      <w:r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lul</w:t>
      </w:r>
      <w:r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 xml:space="preserve"> Janko Bohak - Sistem de criterii de predicție - Turneu deschis</w:t>
      </w:r>
    </w:p>
    <w:p w14:paraId="6EE64B44" w14:textId="207A6C97" w:rsidR="00F028CA" w:rsidRPr="00F028CA" w:rsidRDefault="00F028CA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08 O</w:t>
      </w:r>
      <w:r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ctombrie</w:t>
      </w:r>
      <w:r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 xml:space="preserve"> 2025</w:t>
      </w:r>
      <w:r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 xml:space="preserve"> -</w:t>
      </w:r>
      <w:r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 xml:space="preserve"> An</w:t>
      </w:r>
      <w:r w:rsidR="00D33BEC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unț</w:t>
      </w:r>
    </w:p>
    <w:p w14:paraId="4CDB7C74" w14:textId="46970630" w:rsidR="00411050" w:rsidRDefault="00411050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411050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Consiliul </w:t>
      </w: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de </w:t>
      </w:r>
      <w:r w:rsidRPr="00411050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Șah </w:t>
      </w: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prin</w:t>
      </w:r>
      <w:r w:rsidRPr="00411050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Corespondență din Slovenia are marea plăcere să anunțe primul turneu deschis din istorie care folosește Sistemul de Criterii de Predicție.</w:t>
      </w:r>
      <w:r w:rsidR="00DC4383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</w:t>
      </w:r>
      <w:r w:rsidR="00DC4383" w:rsidRPr="00DC4383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Primul criteriu pentru departajare </w:t>
      </w:r>
      <w:r w:rsidR="00DC4383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în cazul</w:t>
      </w:r>
      <w:r w:rsidR="00DC4383" w:rsidRPr="00DC4383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un număr egal de puncte va fi </w:t>
      </w:r>
      <w:r w:rsidR="00DC4383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numărul mai mare de</w:t>
      </w:r>
      <w:r w:rsidR="00DC4383" w:rsidRPr="00DC4383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prezicere</w:t>
      </w:r>
      <w:r w:rsidR="00DC4383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</w:t>
      </w:r>
      <w:r w:rsidR="00DC4383" w:rsidRPr="00DC4383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a mutărilor adversarului.</w:t>
      </w:r>
      <w:r w:rsidR="00DC4383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</w:t>
      </w:r>
      <w:r w:rsidR="00DC4383" w:rsidRPr="00DC4383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Sistemul se va juca în conformitate cu propunerea 2024-045, care a fost aprobată de Congresul ICCF de la Llandudno</w:t>
      </w:r>
      <w:r w:rsidR="00DC4383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</w:t>
      </w:r>
      <w:r w:rsidR="00DC4383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(</w:t>
      </w:r>
      <w:hyperlink r:id="rId5" w:tgtFrame="_blank" w:history="1">
        <w:r w:rsidR="00DC4383" w:rsidRPr="00F028CA">
          <w:rPr>
            <w:rFonts w:ascii="Arial" w:eastAsia="Times New Roman" w:hAnsi="Arial" w:cs="Arial"/>
            <w:color w:val="3B6A9F"/>
            <w:kern w:val="0"/>
            <w:sz w:val="21"/>
            <w:szCs w:val="21"/>
            <w:shd w:val="clear" w:color="auto" w:fill="FFFFFF"/>
            <w:lang w:val="ro-RO"/>
            <w14:ligatures w14:val="none"/>
          </w:rPr>
          <w:t>https://www.iccf.com/Proposal.aspx?id=1461</w:t>
        </w:r>
      </w:hyperlink>
      <w:r w:rsidR="00DC4383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).</w:t>
      </w:r>
    </w:p>
    <w:p w14:paraId="72EB293C" w14:textId="1DA9EC94" w:rsidR="00DC4383" w:rsidRDefault="00DC4383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DC4383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În timpul turneului, jucătorii vor avea la dispoziție instrucțiuni scrise detaliate și sfaturi utile pentru un joc de succes folosind Sistemul de Criterii de Predicție.</w:t>
      </w:r>
    </w:p>
    <w:p w14:paraId="449CC531" w14:textId="77777777" w:rsidR="00A57AA8" w:rsidRPr="00F028CA" w:rsidRDefault="00A57AA8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</w:p>
    <w:p w14:paraId="2B4A784F" w14:textId="4237CEBE" w:rsidR="00F028CA" w:rsidRPr="00F028CA" w:rsidRDefault="00DC4383" w:rsidP="00791CE4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81A4C8"/>
          <w:kern w:val="0"/>
          <w:sz w:val="21"/>
          <w:szCs w:val="21"/>
          <w:lang w:val="ro-RO"/>
          <w14:ligatures w14:val="none"/>
        </w:rPr>
      </w:pPr>
      <w:r>
        <w:rPr>
          <w:rFonts w:ascii="Verdana" w:eastAsia="Times New Roman" w:hAnsi="Verdana" w:cs="Times New Roman"/>
          <w:b/>
          <w:bCs/>
          <w:color w:val="81A4C8"/>
          <w:kern w:val="0"/>
          <w:sz w:val="21"/>
          <w:szCs w:val="21"/>
          <w:lang w:val="ro-RO"/>
          <w14:ligatures w14:val="none"/>
        </w:rPr>
        <w:t xml:space="preserve">Descrierea </w:t>
      </w:r>
      <w:r w:rsidR="00F028CA" w:rsidRPr="00F028CA">
        <w:rPr>
          <w:rFonts w:ascii="Verdana" w:eastAsia="Times New Roman" w:hAnsi="Verdana" w:cs="Times New Roman"/>
          <w:b/>
          <w:bCs/>
          <w:color w:val="81A4C8"/>
          <w:kern w:val="0"/>
          <w:sz w:val="21"/>
          <w:szCs w:val="21"/>
          <w:lang w:val="ro-RO"/>
          <w14:ligatures w14:val="none"/>
        </w:rPr>
        <w:t>T</w:t>
      </w:r>
      <w:r>
        <w:rPr>
          <w:rFonts w:ascii="Verdana" w:eastAsia="Times New Roman" w:hAnsi="Verdana" w:cs="Times New Roman"/>
          <w:b/>
          <w:bCs/>
          <w:color w:val="81A4C8"/>
          <w:kern w:val="0"/>
          <w:sz w:val="21"/>
          <w:szCs w:val="21"/>
          <w:lang w:val="ro-RO"/>
          <w14:ligatures w14:val="none"/>
        </w:rPr>
        <w:t>urneului</w:t>
      </w:r>
    </w:p>
    <w:p w14:paraId="55B30636" w14:textId="07434B06" w:rsidR="00F028CA" w:rsidRPr="00F028CA" w:rsidRDefault="00DC4383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Participarea este deschisă tuturor jucătorilor activi de pe platforma 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ICCF</w:t>
      </w: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, indiferent de ratingul lor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.</w:t>
      </w:r>
    </w:p>
    <w:p w14:paraId="50023569" w14:textId="38AAA7D8" w:rsidR="00F028CA" w:rsidRPr="00F028CA" w:rsidRDefault="00DC4383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Turneul se va desfășura in doua sau trei </w:t>
      </w:r>
      <w:r w:rsidR="00791CE4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runde</w:t>
      </w: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, în funcție de numărul de jucători înscriși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. </w:t>
      </w:r>
      <w:r w:rsidR="00A57AA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Partidel</w:t>
      </w:r>
      <w:r w:rsidR="00791CE4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e</w:t>
      </w:r>
      <w:r w:rsidR="00791CE4" w:rsidRPr="00791CE4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din runda preliminară nu vor fi clasificate și nu vor conta</w:t>
      </w:r>
      <w:r w:rsidR="00791CE4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,</w:t>
      </w:r>
      <w:r w:rsidR="00791CE4" w:rsidRPr="00791CE4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conform normelor internaționale, deoarece grupele preliminare vor fi formate uniform (jucători cu clasamente mai mari și mai mici în același grup)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.</w:t>
      </w:r>
    </w:p>
    <w:p w14:paraId="7FC7D748" w14:textId="77777777" w:rsidR="00F028CA" w:rsidRPr="00F028CA" w:rsidRDefault="00F028CA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 </w:t>
      </w:r>
    </w:p>
    <w:p w14:paraId="309AD2B4" w14:textId="1C86A779" w:rsidR="00F028CA" w:rsidRPr="00F028CA" w:rsidRDefault="00791CE4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u w:val="single"/>
          <w:lang w:val="ro-RO"/>
          <w14:ligatures w14:val="none"/>
        </w:rPr>
        <w:t>Runda preliminară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:</w:t>
      </w:r>
    </w:p>
    <w:p w14:paraId="3E920C72" w14:textId="36B5EF17" w:rsidR="00F028CA" w:rsidRPr="00F028CA" w:rsidRDefault="00F028CA" w:rsidP="00791CE4">
      <w:pPr>
        <w:shd w:val="clear" w:color="auto" w:fill="FFFFFF"/>
        <w:tabs>
          <w:tab w:val="left" w:pos="567"/>
        </w:tabs>
        <w:spacing w:after="0" w:line="240" w:lineRule="auto"/>
        <w:ind w:left="567" w:hanging="283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1.     </w:t>
      </w:r>
      <w:r w:rsidR="00791CE4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Startul turneului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: </w:t>
      </w:r>
      <w:r w:rsidR="00791CE4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10 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Decemb</w:t>
      </w:r>
      <w:r w:rsidR="00791CE4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rie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2025</w:t>
      </w:r>
      <w:r w:rsidR="00791CE4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.</w:t>
      </w:r>
    </w:p>
    <w:p w14:paraId="03F44F14" w14:textId="1B3E0E43" w:rsidR="00F028CA" w:rsidRPr="00F028CA" w:rsidRDefault="00F028CA" w:rsidP="00791CE4">
      <w:pPr>
        <w:shd w:val="clear" w:color="auto" w:fill="FFFFFF"/>
        <w:tabs>
          <w:tab w:val="left" w:pos="567"/>
        </w:tabs>
        <w:spacing w:after="0" w:line="240" w:lineRule="auto"/>
        <w:ind w:left="567" w:hanging="283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2.     </w:t>
      </w:r>
      <w:r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Eligibil</w:t>
      </w:r>
      <w:r w:rsidR="00791CE4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itate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: </w:t>
      </w:r>
      <w:r w:rsidR="00791CE4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toți jucătorii activi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ICCF.</w:t>
      </w:r>
    </w:p>
    <w:p w14:paraId="4E8A67B0" w14:textId="56164128" w:rsidR="00F028CA" w:rsidRPr="00F028CA" w:rsidRDefault="00F028CA" w:rsidP="00791CE4">
      <w:pPr>
        <w:shd w:val="clear" w:color="auto" w:fill="FFFFFF"/>
        <w:tabs>
          <w:tab w:val="left" w:pos="851"/>
        </w:tabs>
        <w:spacing w:after="0" w:line="240" w:lineRule="auto"/>
        <w:ind w:left="851" w:hanging="567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3.     </w:t>
      </w:r>
      <w:r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Num</w:t>
      </w:r>
      <w:r w:rsidR="00791CE4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ărul de înscrieri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: 1, </w:t>
      </w:r>
      <w:r w:rsidR="00791CE4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în mod excepțional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2, </w:t>
      </w:r>
      <w:r w:rsidR="00791CE4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dacă ultima grupă necesită completarea cu jucători.</w:t>
      </w:r>
    </w:p>
    <w:p w14:paraId="2EB8B856" w14:textId="5083F592" w:rsidR="00F028CA" w:rsidRPr="00F028CA" w:rsidRDefault="00F028CA" w:rsidP="00A57AA8">
      <w:pPr>
        <w:shd w:val="clear" w:color="auto" w:fill="FFFFFF"/>
        <w:tabs>
          <w:tab w:val="left" w:pos="851"/>
        </w:tabs>
        <w:spacing w:after="0" w:line="240" w:lineRule="auto"/>
        <w:ind w:left="851" w:hanging="567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4.     </w:t>
      </w:r>
      <w:r w:rsidR="00791CE4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Criteriile de clasificare în tabelul</w:t>
      </w:r>
      <w:r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 xml:space="preserve"> t</w:t>
      </w:r>
      <w:r w:rsidR="00791CE4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urneului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:</w:t>
      </w:r>
    </w:p>
    <w:p w14:paraId="7F847635" w14:textId="00D41DD4" w:rsidR="00F028CA" w:rsidRPr="00791CE4" w:rsidRDefault="00F028CA" w:rsidP="00A57AA8">
      <w:pPr>
        <w:pStyle w:val="ListParagraph"/>
        <w:numPr>
          <w:ilvl w:val="0"/>
          <w:numId w:val="1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851" w:hanging="567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791CE4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sco</w:t>
      </w:r>
      <w:r w:rsidR="00791CE4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rul;</w:t>
      </w:r>
    </w:p>
    <w:p w14:paraId="17B7CD96" w14:textId="223ED4C1" w:rsidR="00F028CA" w:rsidRPr="00791CE4" w:rsidRDefault="00791CE4" w:rsidP="00A57AA8">
      <w:pPr>
        <w:pStyle w:val="ListParagraph"/>
        <w:numPr>
          <w:ilvl w:val="0"/>
          <w:numId w:val="1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851" w:hanging="567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punctele criteriului de predicție;</w:t>
      </w:r>
    </w:p>
    <w:p w14:paraId="0156B090" w14:textId="610ED77E" w:rsidR="00F028CA" w:rsidRPr="00791CE4" w:rsidRDefault="00791CE4" w:rsidP="00A57AA8">
      <w:pPr>
        <w:pStyle w:val="ListParagraph"/>
        <w:numPr>
          <w:ilvl w:val="0"/>
          <w:numId w:val="1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851" w:hanging="567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celelalte criterii sunt cele din turneele standard</w:t>
      </w:r>
      <w:r w:rsidR="00F028CA" w:rsidRPr="00791CE4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.</w:t>
      </w:r>
    </w:p>
    <w:p w14:paraId="75C03935" w14:textId="5554BC58" w:rsidR="00F028CA" w:rsidRPr="00F028CA" w:rsidRDefault="00F028CA" w:rsidP="00A57AA8">
      <w:pPr>
        <w:shd w:val="clear" w:color="auto" w:fill="FFFFFF"/>
        <w:tabs>
          <w:tab w:val="left" w:pos="851"/>
        </w:tabs>
        <w:spacing w:after="0" w:line="240" w:lineRule="auto"/>
        <w:ind w:left="851" w:hanging="567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5.     </w:t>
      </w:r>
      <w:r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Predic</w:t>
      </w:r>
      <w:r w:rsidR="00791CE4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ția</w:t>
      </w:r>
      <w:r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 xml:space="preserve"> </w:t>
      </w:r>
      <w:r w:rsidR="00791CE4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mutărilor este obligatorie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: </w:t>
      </w:r>
      <w:r w:rsidR="00791CE4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de la mutarea 11-a la mutarea 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40</w:t>
      </w:r>
      <w:r w:rsidR="00791CE4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-a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.</w:t>
      </w:r>
    </w:p>
    <w:p w14:paraId="6A5FAF99" w14:textId="5853B84D" w:rsidR="00F028CA" w:rsidRPr="00F028CA" w:rsidRDefault="00F028CA" w:rsidP="00A57AA8">
      <w:pPr>
        <w:shd w:val="clear" w:color="auto" w:fill="FFFFFF"/>
        <w:tabs>
          <w:tab w:val="left" w:pos="851"/>
        </w:tabs>
        <w:spacing w:after="0" w:line="240" w:lineRule="auto"/>
        <w:ind w:left="851" w:hanging="567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6.     </w:t>
      </w:r>
      <w:r w:rsidR="00791CE4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Taxa de înscriere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: 9</w:t>
      </w:r>
      <w:r w:rsidR="00791CE4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</w:t>
      </w:r>
      <w:r w:rsidR="00791CE4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€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.</w:t>
      </w:r>
    </w:p>
    <w:p w14:paraId="73E06402" w14:textId="77F38560" w:rsidR="00F028CA" w:rsidRPr="00F028CA" w:rsidRDefault="00F028CA" w:rsidP="00A57AA8">
      <w:pPr>
        <w:shd w:val="clear" w:color="auto" w:fill="FFFFFF"/>
        <w:tabs>
          <w:tab w:val="left" w:pos="851"/>
        </w:tabs>
        <w:spacing w:after="0" w:line="240" w:lineRule="auto"/>
        <w:ind w:left="851" w:hanging="567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7.     </w:t>
      </w:r>
      <w:r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Nu</w:t>
      </w:r>
      <w:r w:rsidR="00A57AA8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mărul de jucători dintr-o grupă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: 9 (8 </w:t>
      </w:r>
      <w:r w:rsidR="00A57AA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partide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).</w:t>
      </w:r>
    </w:p>
    <w:p w14:paraId="0269A25B" w14:textId="649B4CCB" w:rsidR="00F028CA" w:rsidRPr="00F028CA" w:rsidRDefault="00F028CA" w:rsidP="00A57AA8">
      <w:pPr>
        <w:shd w:val="clear" w:color="auto" w:fill="FFFFFF"/>
        <w:tabs>
          <w:tab w:val="left" w:pos="851"/>
        </w:tabs>
        <w:spacing w:after="0" w:line="240" w:lineRule="auto"/>
        <w:ind w:left="851" w:hanging="567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8.     </w:t>
      </w:r>
      <w:r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Num</w:t>
      </w:r>
      <w:r w:rsidR="00A57AA8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ărul de grupe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: </w:t>
      </w:r>
      <w:r w:rsidR="00A57AA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nelimitat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.</w:t>
      </w:r>
    </w:p>
    <w:p w14:paraId="298639D4" w14:textId="0054F723" w:rsidR="00F028CA" w:rsidRPr="00F028CA" w:rsidRDefault="00F028CA" w:rsidP="00A57AA8">
      <w:pPr>
        <w:shd w:val="clear" w:color="auto" w:fill="FFFFFF"/>
        <w:tabs>
          <w:tab w:val="left" w:pos="851"/>
        </w:tabs>
        <w:spacing w:after="0" w:line="240" w:lineRule="auto"/>
        <w:ind w:left="851" w:hanging="567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9.     </w:t>
      </w:r>
      <w:r w:rsidR="00A57AA8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 xml:space="preserve">Timp de </w:t>
      </w:r>
      <w:proofErr w:type="spellStart"/>
      <w:r w:rsidR="00A57AA8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găndire</w:t>
      </w:r>
      <w:proofErr w:type="spellEnd"/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: Triple </w:t>
      </w:r>
      <w:r w:rsidR="008A228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B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lock</w:t>
      </w:r>
      <w:r w:rsidR="00A57AA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500 de zile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, 3 </w:t>
      </w:r>
      <w:r w:rsidR="00A57AA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zile timp garantat/ suplimentar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.</w:t>
      </w:r>
    </w:p>
    <w:p w14:paraId="1D653969" w14:textId="6865520D" w:rsidR="00F028CA" w:rsidRPr="00F028CA" w:rsidRDefault="00F028CA" w:rsidP="00A57AA8">
      <w:pPr>
        <w:shd w:val="clear" w:color="auto" w:fill="FFFFFF"/>
        <w:tabs>
          <w:tab w:val="left" w:pos="851"/>
        </w:tabs>
        <w:spacing w:after="0" w:line="240" w:lineRule="auto"/>
        <w:ind w:left="851" w:hanging="567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10.   </w:t>
      </w:r>
      <w:r w:rsidR="00A57AA8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Promovarea în runda următoare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: </w:t>
      </w:r>
      <w:r w:rsidR="00A57AA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primul și al doilea loc promovează automat, (locul al 3-lea, al 4-lea .... dacă este necesar a fi completate grupele din runda superioară)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.</w:t>
      </w:r>
    </w:p>
    <w:p w14:paraId="4F582EE3" w14:textId="4B944B7E" w:rsidR="00F028CA" w:rsidRPr="00F028CA" w:rsidRDefault="00F028CA" w:rsidP="00A57AA8">
      <w:pPr>
        <w:shd w:val="clear" w:color="auto" w:fill="FFFFFF"/>
        <w:tabs>
          <w:tab w:val="left" w:pos="851"/>
        </w:tabs>
        <w:spacing w:after="0" w:line="240" w:lineRule="auto"/>
        <w:ind w:left="851" w:hanging="567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11.   </w:t>
      </w:r>
      <w:r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Calcu</w:t>
      </w:r>
      <w:r w:rsidR="00A57AA8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larea ratingului și acordarea de norme ICCF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: N</w:t>
      </w:r>
      <w:r w:rsidR="00A57AA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U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, </w:t>
      </w:r>
      <w:r w:rsidR="00A57AA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deoarece în grupele preliminarii vor participa toți jucătorii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(</w:t>
      </w:r>
      <w:r w:rsidR="00A57AA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cu </w:t>
      </w:r>
      <w:proofErr w:type="spellStart"/>
      <w:r w:rsidR="00A57AA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reting</w:t>
      </w:r>
      <w:proofErr w:type="spellEnd"/>
      <w:r w:rsidR="00A57AA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mai mare sau mai mic în aceiași grupă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)</w:t>
      </w:r>
      <w:r w:rsidR="00A57AA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.</w:t>
      </w:r>
    </w:p>
    <w:p w14:paraId="26625BBD" w14:textId="1BEA1360" w:rsidR="00F028CA" w:rsidRPr="00F028CA" w:rsidRDefault="00F028CA" w:rsidP="00347EDE">
      <w:pPr>
        <w:shd w:val="clear" w:color="auto" w:fill="FFFFFF"/>
        <w:tabs>
          <w:tab w:val="left" w:pos="851"/>
        </w:tabs>
        <w:spacing w:after="0" w:line="240" w:lineRule="auto"/>
        <w:ind w:left="851" w:hanging="567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12.   </w:t>
      </w:r>
      <w:r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Forma</w:t>
      </w:r>
      <w:r w:rsidR="00A57AA8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rea grupelor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: </w:t>
      </w:r>
      <w:r w:rsidR="00A57AA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conform ratingului astfel încât toate grupele să </w:t>
      </w:r>
      <w:proofErr w:type="spellStart"/>
      <w:r w:rsidR="00A57AA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aibe</w:t>
      </w:r>
      <w:proofErr w:type="spellEnd"/>
      <w:r w:rsidR="00A57AA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aproximativ același rating mediu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.</w:t>
      </w:r>
    </w:p>
    <w:p w14:paraId="2666167D" w14:textId="3D28378C" w:rsidR="00F028CA" w:rsidRPr="00F028CA" w:rsidRDefault="00A57AA8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u w:val="single"/>
          <w:lang w:val="ro-RO"/>
          <w14:ligatures w14:val="none"/>
        </w:rPr>
        <w:t>Următoarele runde</w:t>
      </w:r>
      <w:r w:rsidR="00F028CA"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u w:val="single"/>
          <w:lang w:val="ro-RO"/>
          <w14:ligatures w14:val="none"/>
        </w:rPr>
        <w:t xml:space="preserve"> (semi</w:t>
      </w:r>
      <w:r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u w:val="single"/>
          <w:lang w:val="ro-RO"/>
          <w14:ligatures w14:val="none"/>
        </w:rPr>
        <w:t>finale</w:t>
      </w:r>
      <w:r w:rsidR="00F028CA"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u w:val="single"/>
          <w:lang w:val="ro-RO"/>
          <w14:ligatures w14:val="none"/>
        </w:rPr>
        <w:t>, final</w:t>
      </w:r>
      <w:r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u w:val="single"/>
          <w:lang w:val="ro-RO"/>
          <w14:ligatures w14:val="none"/>
        </w:rPr>
        <w:t>a</w:t>
      </w:r>
      <w:r w:rsidR="00F028CA"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u w:val="single"/>
          <w:lang w:val="ro-RO"/>
          <w14:ligatures w14:val="none"/>
        </w:rPr>
        <w:t>)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:</w:t>
      </w:r>
    </w:p>
    <w:p w14:paraId="35796F0F" w14:textId="6A584229" w:rsidR="00F028CA" w:rsidRPr="00F028CA" w:rsidRDefault="00A57AA8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Se previzionează că grupele vor fi constituite din 13 jucători (fiecare grupă) și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 </w:t>
      </w:r>
      <w:r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vor fi</w:t>
      </w:r>
      <w:r w:rsidR="00347EDE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 xml:space="preserve"> calculate ratinguri și acordate norme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.</w:t>
      </w:r>
    </w:p>
    <w:p w14:paraId="0EA66E64" w14:textId="77777777" w:rsidR="00F028CA" w:rsidRPr="00F028CA" w:rsidRDefault="00F028CA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 </w:t>
      </w:r>
    </w:p>
    <w:p w14:paraId="21E5A0F0" w14:textId="76CEBF1C" w:rsidR="00F028CA" w:rsidRPr="00F028CA" w:rsidRDefault="00347EDE" w:rsidP="00791CE4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81A4C8"/>
          <w:kern w:val="0"/>
          <w:sz w:val="21"/>
          <w:szCs w:val="21"/>
          <w:lang w:val="ro-RO"/>
          <w14:ligatures w14:val="none"/>
        </w:rPr>
      </w:pPr>
      <w:r>
        <w:rPr>
          <w:rFonts w:ascii="Verdana" w:eastAsia="Times New Roman" w:hAnsi="Verdana" w:cs="Times New Roman"/>
          <w:b/>
          <w:bCs/>
          <w:color w:val="81A4C8"/>
          <w:kern w:val="0"/>
          <w:sz w:val="21"/>
          <w:szCs w:val="21"/>
          <w:lang w:val="ro-RO"/>
          <w14:ligatures w14:val="none"/>
        </w:rPr>
        <w:t>Înscrieri</w:t>
      </w:r>
    </w:p>
    <w:p w14:paraId="395DEEB9" w14:textId="50A78FC2" w:rsidR="00F028CA" w:rsidRPr="00F028CA" w:rsidRDefault="00F028CA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T</w:t>
      </w:r>
      <w:r w:rsidR="00347EDE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urneul este </w:t>
      </w:r>
      <w:r w:rsidR="008A228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deschis</w:t>
      </w:r>
      <w:r w:rsidR="00347EDE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tuturor jucătorilor activi ICCF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.</w:t>
      </w:r>
    </w:p>
    <w:p w14:paraId="639C0B71" w14:textId="0976CF1E" w:rsidR="00F028CA" w:rsidRPr="00F028CA" w:rsidRDefault="00347EDE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Jucătorii se pot înscrie prin sistemul „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ICCF Direct Entry</w:t>
      </w: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”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</w:t>
      </w: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de pe serverul 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ICCF </w:t>
      </w: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prin deschiderea </w:t>
      </w:r>
      <w:r w:rsidR="008A228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meniului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</w:t>
      </w: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„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New Events-Slovenia”:</w:t>
      </w:r>
    </w:p>
    <w:p w14:paraId="746FEA5B" w14:textId="77777777" w:rsidR="00F028CA" w:rsidRPr="00F028CA" w:rsidRDefault="00F028CA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hyperlink r:id="rId6" w:history="1">
        <w:r w:rsidRPr="00F028CA">
          <w:rPr>
            <w:rFonts w:ascii="Verdana" w:eastAsia="Times New Roman" w:hAnsi="Verdana" w:cs="Times New Roman"/>
            <w:color w:val="3B6A9F"/>
            <w:kern w:val="0"/>
            <w:sz w:val="21"/>
            <w:szCs w:val="21"/>
            <w:lang w:val="ro-RO"/>
            <w14:ligatures w14:val="none"/>
          </w:rPr>
          <w:t>https://www.iccf.com/EventEntry.aspx?id=111425</w:t>
        </w:r>
      </w:hyperlink>
    </w:p>
    <w:p w14:paraId="047E8C04" w14:textId="0277E051" w:rsidR="00F028CA" w:rsidRPr="00F028CA" w:rsidRDefault="00347EDE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Nu se acceptă înscrieri prin E-mail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!</w:t>
      </w:r>
    </w:p>
    <w:p w14:paraId="05CE18C0" w14:textId="65CD2D77" w:rsidR="00F028CA" w:rsidRPr="00F028CA" w:rsidRDefault="00347EDE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Taxa de înscriere prin sistemul 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Direct Entry </w:t>
      </w: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este</w:t>
      </w:r>
      <w:r w:rsidR="008A2288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de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9</w:t>
      </w: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</w:t>
      </w: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€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.</w:t>
      </w:r>
    </w:p>
    <w:p w14:paraId="4E982011" w14:textId="661F2362" w:rsidR="00F028CA" w:rsidRPr="00F028CA" w:rsidRDefault="00347EDE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Ratingul 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ICCF </w:t>
      </w: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este cel valabil din 1 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Octo</w:t>
      </w: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mbrie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2025 (</w:t>
      </w: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Lista ratingului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 2025/4) </w:t>
      </w: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în baza căruia se vor forma grupele preliminarii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.</w:t>
      </w:r>
    </w:p>
    <w:p w14:paraId="3D130D5C" w14:textId="7D6904A9" w:rsidR="00F028CA" w:rsidRPr="00F028CA" w:rsidRDefault="00347EDE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D</w:t>
      </w:r>
      <w:r w:rsidR="00F028CA"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>ate</w:t>
      </w:r>
      <w:r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lang w:val="ro-RO"/>
          <w14:ligatures w14:val="none"/>
        </w:rPr>
        <w:t xml:space="preserve"> ultimei înscrieri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 </w:t>
      </w: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prin 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 xml:space="preserve">Direct Entry </w:t>
      </w:r>
      <w:r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este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 </w:t>
      </w:r>
      <w:r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u w:val="single"/>
          <w:lang w:val="ro-RO"/>
          <w14:ligatures w14:val="none"/>
        </w:rPr>
        <w:t>30 N</w:t>
      </w:r>
      <w:r w:rsidR="00F028CA"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u w:val="single"/>
          <w:lang w:val="ro-RO"/>
          <w14:ligatures w14:val="none"/>
        </w:rPr>
        <w:t>o</w:t>
      </w:r>
      <w:r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u w:val="single"/>
          <w:lang w:val="ro-RO"/>
          <w14:ligatures w14:val="none"/>
        </w:rPr>
        <w:t>iembrie</w:t>
      </w:r>
      <w:r w:rsidR="00F028CA" w:rsidRPr="00F028CA">
        <w:rPr>
          <w:rFonts w:ascii="Verdana" w:eastAsia="Times New Roman" w:hAnsi="Verdana" w:cs="Times New Roman"/>
          <w:b/>
          <w:bCs/>
          <w:color w:val="1D3C50"/>
          <w:kern w:val="0"/>
          <w:sz w:val="21"/>
          <w:szCs w:val="21"/>
          <w:u w:val="single"/>
          <w:lang w:val="ro-RO"/>
          <w14:ligatures w14:val="none"/>
        </w:rPr>
        <w:t xml:space="preserve"> 2025</w:t>
      </w:r>
      <w:r w:rsidR="00F028CA"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.</w:t>
      </w:r>
    </w:p>
    <w:p w14:paraId="1EF44C74" w14:textId="77777777" w:rsidR="00F028CA" w:rsidRPr="00F028CA" w:rsidRDefault="00F028CA" w:rsidP="00791C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 </w:t>
      </w:r>
    </w:p>
    <w:p w14:paraId="1D25C34D" w14:textId="6C50AE88" w:rsidR="00F028CA" w:rsidRPr="00F028CA" w:rsidRDefault="00347EDE" w:rsidP="00791CE4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81A4C8"/>
          <w:kern w:val="0"/>
          <w:sz w:val="21"/>
          <w:szCs w:val="21"/>
          <w:lang w:val="ro-RO"/>
          <w14:ligatures w14:val="none"/>
        </w:rPr>
      </w:pPr>
      <w:r>
        <w:rPr>
          <w:rFonts w:ascii="Verdana" w:eastAsia="Times New Roman" w:hAnsi="Verdana" w:cs="Times New Roman"/>
          <w:b/>
          <w:bCs/>
          <w:color w:val="81A4C8"/>
          <w:kern w:val="0"/>
          <w:sz w:val="21"/>
          <w:szCs w:val="21"/>
          <w:lang w:val="ro-RO"/>
          <w14:ligatures w14:val="none"/>
        </w:rPr>
        <w:t>Oficialii turneului</w:t>
      </w:r>
    </w:p>
    <w:p w14:paraId="505A4620" w14:textId="77777777" w:rsidR="00F028CA" w:rsidRPr="00F028CA" w:rsidRDefault="00F028CA" w:rsidP="00347EDE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81A4C8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color w:val="000000"/>
          <w:kern w:val="0"/>
          <w:sz w:val="21"/>
          <w:szCs w:val="21"/>
          <w:lang w:val="ro-RO"/>
          <w14:ligatures w14:val="none"/>
        </w:rPr>
        <w:t>TO: Marjan Šemrl (Slovenia)</w:t>
      </w:r>
    </w:p>
    <w:p w14:paraId="3241138A" w14:textId="77777777" w:rsidR="00F028CA" w:rsidRPr="00F028CA" w:rsidRDefault="00F028CA" w:rsidP="00347ED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</w:pPr>
      <w:r w:rsidRPr="00F028CA">
        <w:rPr>
          <w:rFonts w:ascii="Verdana" w:eastAsia="Times New Roman" w:hAnsi="Verdana" w:cs="Times New Roman"/>
          <w:color w:val="1D3C50"/>
          <w:kern w:val="0"/>
          <w:sz w:val="21"/>
          <w:szCs w:val="21"/>
          <w:lang w:val="ro-RO"/>
          <w14:ligatures w14:val="none"/>
        </w:rPr>
        <w:t>TD: Austin Lockwood (Wales)</w:t>
      </w:r>
    </w:p>
    <w:sectPr w:rsidR="00F028CA" w:rsidRPr="00F028CA" w:rsidSect="008A2288">
      <w:pgSz w:w="11907" w:h="16840" w:code="9"/>
      <w:pgMar w:top="907" w:right="907" w:bottom="907" w:left="907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D0287"/>
    <w:multiLevelType w:val="hybridMultilevel"/>
    <w:tmpl w:val="23AA9F34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0F94B40"/>
    <w:multiLevelType w:val="hybridMultilevel"/>
    <w:tmpl w:val="D6C87010"/>
    <w:lvl w:ilvl="0" w:tplc="1AEC14A2">
      <w:start w:val="1"/>
      <w:numFmt w:val="decimal"/>
      <w:lvlText w:val="%1."/>
      <w:lvlJc w:val="left"/>
      <w:pPr>
        <w:ind w:left="860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55875581">
    <w:abstractNumId w:val="0"/>
  </w:num>
  <w:num w:numId="2" w16cid:durableId="405147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CA"/>
    <w:rsid w:val="000524BA"/>
    <w:rsid w:val="00233886"/>
    <w:rsid w:val="00347EDE"/>
    <w:rsid w:val="00411050"/>
    <w:rsid w:val="004D540E"/>
    <w:rsid w:val="00533B4F"/>
    <w:rsid w:val="00791CE4"/>
    <w:rsid w:val="008A2288"/>
    <w:rsid w:val="00A57AA8"/>
    <w:rsid w:val="00D33BEC"/>
    <w:rsid w:val="00DC4383"/>
    <w:rsid w:val="00EE4695"/>
    <w:rsid w:val="00F0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2D0D1"/>
  <w15:chartTrackingRefBased/>
  <w15:docId w15:val="{492D79C7-7CDC-4D94-A4FD-C2FDE393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8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8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8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8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8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8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8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8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8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8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8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8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8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8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8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8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8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8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8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8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8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ccf.com/EventEntry.aspx?id=111425" TargetMode="External"/><Relationship Id="rId5" Type="http://schemas.openxmlformats.org/officeDocument/2006/relationships/hyperlink" Target="https://www.iccf.com/Proposal.aspx?id=14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Andreica-Navruc</dc:creator>
  <cp:keywords/>
  <dc:description/>
  <cp:lastModifiedBy>Sebastian Andreica-Navruc</cp:lastModifiedBy>
  <cp:revision>2</cp:revision>
  <dcterms:created xsi:type="dcterms:W3CDTF">2025-10-11T16:57:00Z</dcterms:created>
  <dcterms:modified xsi:type="dcterms:W3CDTF">2025-10-11T16:57:00Z</dcterms:modified>
</cp:coreProperties>
</file>